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1E7166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7D62DA">
        <w:rPr>
          <w:rStyle w:val="a4"/>
          <w:color w:val="3C3C3C"/>
          <w:sz w:val="28"/>
          <w:szCs w:val="28"/>
        </w:rPr>
        <w:t>15.02</w:t>
      </w:r>
      <w:r w:rsidR="00680E32">
        <w:rPr>
          <w:rStyle w:val="a4"/>
          <w:color w:val="3C3C3C"/>
          <w:sz w:val="28"/>
          <w:szCs w:val="28"/>
        </w:rPr>
        <w:t>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7D62DA">
        <w:rPr>
          <w:rStyle w:val="a4"/>
          <w:color w:val="3C3C3C"/>
          <w:sz w:val="28"/>
          <w:szCs w:val="28"/>
        </w:rPr>
        <w:t>79</w:t>
      </w:r>
      <w:r w:rsidR="00027508" w:rsidRPr="002B51F9">
        <w:rPr>
          <w:rStyle w:val="a4"/>
          <w:color w:val="3C3C3C"/>
          <w:sz w:val="28"/>
          <w:szCs w:val="28"/>
        </w:rPr>
        <w:t>-п</w: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  <w:proofErr w:type="gramEnd"/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 xml:space="preserve">1.1 Приложение № 1 к муниципальной программе изложить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7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3973"/>
        <w:gridCol w:w="1654"/>
        <w:gridCol w:w="1743"/>
        <w:gridCol w:w="1697"/>
        <w:gridCol w:w="1728"/>
        <w:gridCol w:w="1697"/>
        <w:gridCol w:w="1777"/>
      </w:tblGrid>
      <w:tr w:rsidR="00254B54" w:rsidRPr="00836D8C" w:rsidTr="000148B7">
        <w:tc>
          <w:tcPr>
            <w:tcW w:w="367" w:type="pct"/>
            <w:vMerge w:val="restar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6D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7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06" w:type="pct"/>
            <w:gridSpan w:val="5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Объем финансирования (руб.)</w:t>
            </w:r>
          </w:p>
        </w:tc>
      </w:tr>
      <w:tr w:rsidR="00254B54" w:rsidRPr="00836D8C" w:rsidTr="00DB30C3">
        <w:tc>
          <w:tcPr>
            <w:tcW w:w="367" w:type="pct"/>
            <w:vMerge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ПГП, областной бюджет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780399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9656050,3</w:t>
            </w:r>
            <w:r w:rsidR="007803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3692604,10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1F494C" w:rsidP="001F494C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67316,76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</w:tr>
      <w:tr w:rsidR="00254B54" w:rsidRPr="00836D8C" w:rsidTr="00DB30C3">
        <w:trPr>
          <w:trHeight w:val="416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290" w:type="pct"/>
          </w:tcPr>
          <w:p w:rsidR="00623DE1" w:rsidRPr="00836D8C" w:rsidRDefault="00623DE1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</w:t>
            </w: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дорожных фондов</w:t>
            </w:r>
          </w:p>
        </w:tc>
        <w:tc>
          <w:tcPr>
            <w:tcW w:w="537" w:type="pct"/>
            <w:vAlign w:val="center"/>
          </w:tcPr>
          <w:p w:rsidR="00BD61A9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BD61A9">
              <w:rPr>
                <w:rFonts w:ascii="Times New Roman" w:hAnsi="Times New Roman"/>
                <w:sz w:val="28"/>
                <w:szCs w:val="28"/>
              </w:rPr>
              <w:t>юджет ПГП</w:t>
            </w:r>
            <w:r w:rsidRPr="00836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</w:t>
            </w:r>
            <w:r w:rsidR="007803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D61A9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12846,23 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30C3" w:rsidRPr="00836D8C" w:rsidTr="00BD61A9">
        <w:trPr>
          <w:trHeight w:val="1538"/>
        </w:trPr>
        <w:tc>
          <w:tcPr>
            <w:tcW w:w="367" w:type="pct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1290" w:type="pct"/>
          </w:tcPr>
          <w:p w:rsidR="00DB30C3" w:rsidRPr="000148B7" w:rsidRDefault="00DB30C3" w:rsidP="00B245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8B7">
              <w:rPr>
                <w:rFonts w:ascii="Times New Roman" w:hAnsi="Times New Roman"/>
                <w:sz w:val="28"/>
                <w:szCs w:val="28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C3" w:rsidRPr="00836D8C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12846,23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75887,34</w:t>
            </w:r>
          </w:p>
          <w:p w:rsidR="00DB30C3" w:rsidRPr="00836D8C" w:rsidRDefault="00DB30C3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3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  <w:r w:rsidR="000148B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10379,64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1027583,93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35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Северная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16936,97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1676759,83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9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pct"/>
          </w:tcPr>
          <w:p w:rsidR="00623DE1" w:rsidRPr="00623DE1" w:rsidRDefault="00623DE1" w:rsidP="001F49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проезду </w:t>
            </w:r>
            <w:r w:rsidR="001F494C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623DE1">
              <w:rPr>
                <w:rFonts w:ascii="Times New Roman" w:eastAsia="Calibri" w:hAnsi="Times New Roman"/>
                <w:sz w:val="28"/>
                <w:szCs w:val="28"/>
              </w:rPr>
              <w:t>- Безымянному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14191,61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1404969,19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08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Родинская в Пучежском городском поселении </w:t>
            </w:r>
            <w:r w:rsidRPr="00623DE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7099,2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702820,80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1-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Южному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8534,9</w:t>
            </w:r>
            <w:r w:rsidR="001F494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844955,50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13879,31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1374051,49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260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Авиационному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4865,7</w:t>
            </w:r>
            <w:r w:rsidR="001F494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481705,49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тротуаров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Пучежского городского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и сооружений на них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Функционирование АПК «Безопасный город»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изысканий, обследований, разработка проектов и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1F494C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16793774,0</w:t>
            </w:r>
            <w:r w:rsidR="001F49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10380327,80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836D8C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proofErr w:type="gramStart"/>
      <w:r w:rsidR="00E72FDF" w:rsidRPr="00623DE1">
        <w:rPr>
          <w:rFonts w:ascii="Times New Roman" w:hAnsi="Times New Roman"/>
          <w:sz w:val="28"/>
          <w:szCs w:val="28"/>
        </w:rPr>
        <w:t>.</w:t>
      </w:r>
      <w:r w:rsidR="00DD08F2">
        <w:rPr>
          <w:rFonts w:ascii="Times New Roman" w:hAnsi="Times New Roman"/>
          <w:sz w:val="28"/>
          <w:szCs w:val="28"/>
        </w:rPr>
        <w:t>»</w:t>
      </w:r>
      <w:proofErr w:type="gramEnd"/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BDA2E-8211-48AC-ACC8-0BBCE62F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</dc:creator>
  <cp:lastModifiedBy>Пользователь</cp:lastModifiedBy>
  <cp:revision>5</cp:revision>
  <cp:lastPrinted>2023-02-15T12:46:00Z</cp:lastPrinted>
  <dcterms:created xsi:type="dcterms:W3CDTF">2023-02-09T07:46:00Z</dcterms:created>
  <dcterms:modified xsi:type="dcterms:W3CDTF">2023-02-15T12:50:00Z</dcterms:modified>
</cp:coreProperties>
</file>