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C8695A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           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>
        <w:rPr>
          <w:rStyle w:val="a4"/>
          <w:color w:val="3C3C3C"/>
          <w:sz w:val="28"/>
          <w:szCs w:val="28"/>
        </w:rPr>
        <w:t xml:space="preserve">    </w:t>
      </w:r>
      <w:proofErr w:type="gramStart"/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</w:t>
      </w:r>
      <w:proofErr w:type="gramEnd"/>
      <w:r w:rsidRPr="00836D8C">
        <w:rPr>
          <w:color w:val="000000"/>
          <w:sz w:val="28"/>
          <w:szCs w:val="28"/>
        </w:rPr>
        <w:t xml:space="preserve">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Объемы бюджетных ассигнований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EB0594" w:rsidRPr="00EB0594" w:rsidTr="006F674C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6F6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594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2023 год – 16 793 774,0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0594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 xml:space="preserve">2024 год – 10 380 327,80 руб. 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2025 год – 11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0594">
              <w:rPr>
                <w:rFonts w:ascii="Times New Roman" w:hAnsi="Times New Roman"/>
                <w:sz w:val="24"/>
                <w:szCs w:val="24"/>
              </w:rPr>
              <w:t xml:space="preserve">80 939,80 руб. 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2026 год – 0,00 руб.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 xml:space="preserve">2027 год – 0,00 руб. </w:t>
            </w:r>
          </w:p>
        </w:tc>
      </w:tr>
    </w:tbl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9A38-BC5F-418E-BDCB-42DBDAFA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2023-03-01T11:38:00Z</cp:lastPrinted>
  <dcterms:created xsi:type="dcterms:W3CDTF">2023-03-01T11:39:00Z</dcterms:created>
  <dcterms:modified xsi:type="dcterms:W3CDTF">2023-03-01T11:39:00Z</dcterms:modified>
</cp:coreProperties>
</file>